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8"/>
        <w:gridCol w:w="780"/>
        <w:gridCol w:w="847"/>
        <w:gridCol w:w="816"/>
        <w:gridCol w:w="850"/>
        <w:gridCol w:w="851"/>
        <w:gridCol w:w="722"/>
        <w:gridCol w:w="847"/>
        <w:gridCol w:w="848"/>
        <w:gridCol w:w="763"/>
      </w:tblGrid>
      <w:tr w:rsidR="00846907" w:rsidRPr="00D50CA2" w:rsidTr="009D6A31">
        <w:trPr>
          <w:tblHeader/>
          <w:jc w:val="center"/>
        </w:trPr>
        <w:tc>
          <w:tcPr>
            <w:tcW w:w="9242" w:type="dxa"/>
            <w:gridSpan w:val="10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eastAsia="Times New Roman" w:hAnsi="Cordia New" w:cs="Cordia New"/>
                <w:b/>
                <w:bCs/>
                <w:color w:val="1C1D1E"/>
                <w:sz w:val="24"/>
                <w:szCs w:val="24"/>
              </w:rPr>
              <w:t xml:space="preserve"> </w:t>
            </w:r>
            <w:r w:rsidR="00B31054">
              <w:rPr>
                <w:rFonts w:ascii="Cordia New" w:eastAsia="Times New Roman" w:hAnsi="Cordia New" w:cs="Cordia New"/>
                <w:b/>
                <w:bCs/>
                <w:color w:val="1C1D1E"/>
                <w:sz w:val="24"/>
                <w:szCs w:val="24"/>
              </w:rPr>
              <w:t xml:space="preserve">Additional file 1: </w:t>
            </w:r>
            <w:r w:rsidRPr="00343125">
              <w:rPr>
                <w:rFonts w:ascii="Cordia New" w:eastAsia="Times New Roman" w:hAnsi="Cordia New" w:cs="Cordia New"/>
                <w:b/>
                <w:bCs/>
                <w:color w:val="1C1D1E"/>
                <w:sz w:val="24"/>
                <w:szCs w:val="24"/>
              </w:rPr>
              <w:t>Table S</w:t>
            </w:r>
            <w:r w:rsidR="00B31054">
              <w:rPr>
                <w:rFonts w:ascii="Cordia New" w:hAnsi="Cordia New" w:cs="Cordia New"/>
                <w:b/>
                <w:bCs/>
                <w:sz w:val="24"/>
                <w:szCs w:val="24"/>
              </w:rPr>
              <w:t>1</w:t>
            </w: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. Characteristics of participants according to physical frailty.</w:t>
            </w:r>
          </w:p>
        </w:tc>
      </w:tr>
      <w:tr w:rsidR="00846907" w:rsidRPr="00D50CA2" w:rsidTr="009D6A31">
        <w:trPr>
          <w:tblHeader/>
          <w:jc w:val="center"/>
        </w:trPr>
        <w:tc>
          <w:tcPr>
            <w:tcW w:w="191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2443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Slow gait speed</w:t>
            </w: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(N=1,035)</w:t>
            </w:r>
          </w:p>
        </w:tc>
        <w:tc>
          <w:tcPr>
            <w:tcW w:w="2423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Weak grip strength</w:t>
            </w: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(N=818)</w:t>
            </w:r>
          </w:p>
        </w:tc>
        <w:tc>
          <w:tcPr>
            <w:tcW w:w="245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Slow gait speed or </w:t>
            </w: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weak grip strength(N=1,277)</w:t>
            </w:r>
          </w:p>
        </w:tc>
      </w:tr>
      <w:tr w:rsidR="00846907" w:rsidRPr="00D50CA2" w:rsidTr="009D6A31">
        <w:trPr>
          <w:tblHeader/>
          <w:jc w:val="center"/>
        </w:trPr>
        <w:tc>
          <w:tcPr>
            <w:tcW w:w="1918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8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7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8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7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P-value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Female, %</w:t>
            </w:r>
          </w:p>
        </w:tc>
        <w:tc>
          <w:tcPr>
            <w:tcW w:w="780" w:type="dxa"/>
            <w:tcBorders>
              <w:top w:val="single" w:sz="12" w:space="0" w:color="auto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51.9%</w:t>
            </w:r>
          </w:p>
        </w:tc>
        <w:tc>
          <w:tcPr>
            <w:tcW w:w="847" w:type="dxa"/>
            <w:tcBorders>
              <w:top w:val="single" w:sz="12" w:space="0" w:color="auto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52.2%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.914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44.5%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61.6%</w:t>
            </w:r>
          </w:p>
        </w:tc>
        <w:tc>
          <w:tcPr>
            <w:tcW w:w="722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tcBorders>
              <w:top w:val="single" w:sz="12" w:space="0" w:color="auto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45.90%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54.80%</w:t>
            </w:r>
          </w:p>
        </w:tc>
        <w:tc>
          <w:tcPr>
            <w:tcW w:w="763" w:type="dxa"/>
            <w:tcBorders>
              <w:top w:val="single" w:sz="12" w:space="0" w:color="auto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.001</w:t>
            </w:r>
          </w:p>
        </w:tc>
        <w:bookmarkStart w:id="0" w:name="_GoBack"/>
        <w:bookmarkEnd w:id="0"/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Age, y, % 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72-74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64.9%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37.9%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65.6%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28.9%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72.30%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39.50%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82-84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33.9%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51.3%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32.7%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57.8%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27.30%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50.80%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92-94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1.2%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10.8%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1.7%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13.3%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0.40%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9.70%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Comorbidities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>, %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Diabetes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12.3%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17.4%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.004</w:t>
            </w: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13.1%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18.0%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.005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11.80%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16.70%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.009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Hypertension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71.4%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76.1%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.027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72.9%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75.7%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.165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71.80%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75.20%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.139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Dyslipidemia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79.9%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83.0%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.106</w:t>
            </w: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80.3%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83.4%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.096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77.60%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83.30%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.007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Cancer 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15.6%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15.4%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.882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16.5%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14.4%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.232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15.60%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15.50%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.939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Stroke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4.2%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8.7%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5.4%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8.7%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.006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4.60%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7.80%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.014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Osteoarthritis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34.4%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46.7%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37.0%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47.2%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32.0%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45.5%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Cognitive function scale,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mean ± SD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23.8±3.3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21.9±4.3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23.6±3.4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21.6±4.5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24.0±3.0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22.1±4.3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lastRenderedPageBreak/>
              <w:t xml:space="preserve">Body mass index,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kg/m</w:t>
            </w:r>
            <w:r w:rsidRPr="00343125">
              <w:rPr>
                <w:rFonts w:ascii="Cordia New" w:hAnsi="Cordia New" w:cs="Cordia New"/>
                <w:sz w:val="24"/>
                <w:szCs w:val="24"/>
                <w:vertAlign w:val="superscript"/>
              </w:rPr>
              <w:t>2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>, mean ± SD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22.6±2.9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22.8±3.2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.164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23.2±2.9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22.2±3.2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23.1±2.9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22.6±3.2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.005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 w:hint="eastAsia"/>
                <w:sz w:val="24"/>
                <w:szCs w:val="24"/>
              </w:rPr>
              <w:t>Serum a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>lbumin, g/dl,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mean ± SD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4.3±0.3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4.2±0.3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4.3±0.3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4.2±0.3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4.4±0.3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4.2±0.3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Smoking </w:t>
            </w:r>
            <w:proofErr w:type="gramStart"/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status,  %</w:t>
            </w:r>
            <w:proofErr w:type="gramEnd"/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.716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.228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  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Never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61.5%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60.7%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56.6%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66.9%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58.6%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62.3%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Current smoker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8.5%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7.7%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9.6%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6.2%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9.4%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7.5%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Ex-smoker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30.1%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31.6%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33.8%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26.9%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32.0%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30.3%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Drinking </w:t>
            </w:r>
            <w:proofErr w:type="gramStart"/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status,  %</w:t>
            </w:r>
            <w:proofErr w:type="gramEnd"/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.003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Not drink or drink only occasionally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61.6%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68.7%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60.10%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73.10%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58.50%</w:t>
            </w:r>
          </w:p>
        </w:tc>
        <w:tc>
          <w:tcPr>
            <w:tcW w:w="848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69.10%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Habitually drinking </w:t>
            </w:r>
            <w:r w:rsidR="00BC6223">
              <w:rPr>
                <w:rFonts w:ascii="Cordia New" w:hAnsi="Cordia New" w:cs="Cordia New"/>
                <w:sz w:val="24"/>
                <w:szCs w:val="24"/>
              </w:rPr>
              <w:t>b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>ut not excessive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36.1%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28.5%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36.90%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24.80%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38.30%</w:t>
            </w:r>
          </w:p>
        </w:tc>
        <w:tc>
          <w:tcPr>
            <w:tcW w:w="848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28.70%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Habitually excessive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drinking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2.3%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2.8%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3.10%</w:t>
            </w:r>
          </w:p>
        </w:tc>
        <w:tc>
          <w:tcPr>
            <w:tcW w:w="851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2.00%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3.30%</w:t>
            </w:r>
          </w:p>
        </w:tc>
        <w:tc>
          <w:tcPr>
            <w:tcW w:w="848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2.30%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Live </w:t>
            </w:r>
            <w:proofErr w:type="gramStart"/>
            <w:r w:rsidRPr="00343125">
              <w:rPr>
                <w:rFonts w:ascii="Cordia New" w:hAnsi="Cordia New" w:cs="Cordia New"/>
                <w:sz w:val="24"/>
                <w:szCs w:val="24"/>
              </w:rPr>
              <w:t>alone,  %</w:t>
            </w:r>
            <w:proofErr w:type="gramEnd"/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20.6%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21.2%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.738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17.3%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25.4%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18.40%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22.10%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.082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lastRenderedPageBreak/>
              <w:t xml:space="preserve">Residential </w:t>
            </w:r>
            <w:proofErr w:type="gramStart"/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area,  %</w:t>
            </w:r>
            <w:proofErr w:type="gramEnd"/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.384</w:t>
            </w: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.044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.219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City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62.0%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59.8%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58.7%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63.5%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58.40%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61.60%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Country side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38.0%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40.1%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41.3%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36.7%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41.60%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38.40%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Frequency of going outdoors, %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Less than once week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3.4%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8.5%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4.1%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9.3%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2.90%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8.00%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1-2 times a week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11.0%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16.9%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11.5%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18.1%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9.90%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16.30%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3-4 times a week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22.0%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24.6%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22.6%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24.8%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22.10%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24.20%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5-6 times a week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20.2%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20.6%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21.8%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18.8%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20.50%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20.40%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tcBorders>
              <w:bottom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Everyday</w:t>
            </w:r>
          </w:p>
        </w:tc>
        <w:tc>
          <w:tcPr>
            <w:tcW w:w="780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43.4%</w:t>
            </w:r>
          </w:p>
        </w:tc>
        <w:tc>
          <w:tcPr>
            <w:tcW w:w="847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29.3%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40.0%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29.0%</w:t>
            </w:r>
          </w:p>
        </w:tc>
        <w:tc>
          <w:tcPr>
            <w:tcW w:w="722" w:type="dxa"/>
            <w:tcBorders>
              <w:bottom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44.70%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31.20%</w:t>
            </w:r>
          </w:p>
        </w:tc>
        <w:tc>
          <w:tcPr>
            <w:tcW w:w="763" w:type="dxa"/>
            <w:tcBorders>
              <w:bottom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trHeight w:val="312"/>
          <w:jc w:val="center"/>
        </w:trPr>
        <w:tc>
          <w:tcPr>
            <w:tcW w:w="191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Frequency of direct social </w:t>
            </w:r>
            <w:proofErr w:type="gramStart"/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contact,  %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tcBorders>
              <w:top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 xml:space="preserve">  </w:t>
            </w:r>
            <w:r w:rsidRPr="00343125">
              <w:rPr>
                <w:rFonts w:ascii="Cordia New" w:hAnsi="Cordia New" w:cs="Cordia New"/>
                <w:sz w:val="24"/>
                <w:szCs w:val="24"/>
              </w:rPr>
              <w:t>Not at all</w:t>
            </w:r>
          </w:p>
        </w:tc>
        <w:tc>
          <w:tcPr>
            <w:tcW w:w="780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6.0%</w:t>
            </w:r>
          </w:p>
        </w:tc>
        <w:tc>
          <w:tcPr>
            <w:tcW w:w="847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11.6%</w:t>
            </w:r>
          </w:p>
        </w:tc>
        <w:tc>
          <w:tcPr>
            <w:tcW w:w="816" w:type="dxa"/>
            <w:tcBorders>
              <w:top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7.3%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12.0%</w:t>
            </w:r>
          </w:p>
        </w:tc>
        <w:tc>
          <w:tcPr>
            <w:tcW w:w="722" w:type="dxa"/>
            <w:tcBorders>
              <w:top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5.10%</w:t>
            </w:r>
          </w:p>
        </w:tc>
        <w:tc>
          <w:tcPr>
            <w:tcW w:w="848" w:type="dxa"/>
            <w:tcBorders>
              <w:top w:val="nil"/>
            </w:tcBorders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11.20%</w:t>
            </w:r>
          </w:p>
        </w:tc>
        <w:tc>
          <w:tcPr>
            <w:tcW w:w="763" w:type="dxa"/>
            <w:tcBorders>
              <w:top w:val="nil"/>
            </w:tcBorders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Less than once a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month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12.8%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15.2%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14.3%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14.1%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13.30%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14.50%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About once a month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14.1%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16.7%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14.9%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16.4%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14.50%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16.10%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lastRenderedPageBreak/>
              <w:t xml:space="preserve">   2-3 times a month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17.3%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16.8%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19.0%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14.4%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18.80%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16.20%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About once a week</w:t>
            </w:r>
          </w:p>
        </w:tc>
        <w:tc>
          <w:tcPr>
            <w:tcW w:w="78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20.7%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16.8%</w:t>
            </w:r>
          </w:p>
        </w:tc>
        <w:tc>
          <w:tcPr>
            <w:tcW w:w="816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18.2%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19.0%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17.80%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18.80%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More than twice a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week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29.1%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22.8%</w:t>
            </w:r>
          </w:p>
        </w:tc>
        <w:tc>
          <w:tcPr>
            <w:tcW w:w="816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26.2%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24.1%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30.70%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23.20%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proofErr w:type="gramStart"/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Education,  %</w:t>
            </w:r>
            <w:proofErr w:type="gramEnd"/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.001</w:t>
            </w: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&lt;.001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Junior high school   </w:t>
            </w:r>
          </w:p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graduate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22.5%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29.6%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24.50%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29.40%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21.50%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28.80%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High school</w:t>
            </w:r>
          </w:p>
        </w:tc>
        <w:tc>
          <w:tcPr>
            <w:tcW w:w="780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45.0%</w:t>
            </w: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44.4%</w:t>
            </w:r>
          </w:p>
        </w:tc>
        <w:tc>
          <w:tcPr>
            <w:tcW w:w="816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42.80%</w:t>
            </w:r>
          </w:p>
        </w:tc>
        <w:tc>
          <w:tcPr>
            <w:tcW w:w="851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46.70%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42.80%</w:t>
            </w:r>
          </w:p>
        </w:tc>
        <w:tc>
          <w:tcPr>
            <w:tcW w:w="848" w:type="dxa"/>
            <w:shd w:val="clear" w:color="auto" w:fill="F2F2F2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45.50%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Above high school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32.5%</w:t>
            </w: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25.9%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32.70%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24.00%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35.70%</w:t>
            </w:r>
          </w:p>
        </w:tc>
        <w:tc>
          <w:tcPr>
            <w:tcW w:w="848" w:type="dxa"/>
            <w:shd w:val="clear" w:color="auto" w:fill="auto"/>
            <w:vAlign w:val="bottom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25.70%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b/>
                <w:bCs/>
                <w:sz w:val="24"/>
                <w:szCs w:val="24"/>
              </w:rPr>
              <w:t>Economic status, %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.526</w:t>
            </w: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.011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.448</w:t>
            </w: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Not satisfied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3.8%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4.6%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4.6%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4.0%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3.9%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4.5%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Slightly satisfied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15.0%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15.3%</w:t>
            </w:r>
          </w:p>
        </w:tc>
        <w:tc>
          <w:tcPr>
            <w:tcW w:w="816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16.8%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12.9%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15.6%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14.8%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Neutral</w:t>
            </w:r>
          </w:p>
        </w:tc>
        <w:tc>
          <w:tcPr>
            <w:tcW w:w="78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58.6%</w:t>
            </w: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56.8%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57.1%</w:t>
            </w:r>
          </w:p>
        </w:tc>
        <w:tc>
          <w:tcPr>
            <w:tcW w:w="851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58.2%</w:t>
            </w:r>
          </w:p>
        </w:tc>
        <w:tc>
          <w:tcPr>
            <w:tcW w:w="722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58.2%</w:t>
            </w:r>
          </w:p>
        </w:tc>
        <w:tc>
          <w:tcPr>
            <w:tcW w:w="848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57.3%</w:t>
            </w:r>
          </w:p>
        </w:tc>
        <w:tc>
          <w:tcPr>
            <w:tcW w:w="763" w:type="dxa"/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Very satisfied</w:t>
            </w:r>
          </w:p>
        </w:tc>
        <w:tc>
          <w:tcPr>
            <w:tcW w:w="78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19.9%</w:t>
            </w: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19.2%</w:t>
            </w:r>
          </w:p>
        </w:tc>
        <w:tc>
          <w:tcPr>
            <w:tcW w:w="816" w:type="dxa"/>
            <w:shd w:val="clear" w:color="auto" w:fill="F2F2F2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19.1%</w:t>
            </w:r>
          </w:p>
        </w:tc>
        <w:tc>
          <w:tcPr>
            <w:tcW w:w="851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19.8%</w:t>
            </w:r>
          </w:p>
        </w:tc>
        <w:tc>
          <w:tcPr>
            <w:tcW w:w="722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19.9%</w:t>
            </w:r>
          </w:p>
        </w:tc>
        <w:tc>
          <w:tcPr>
            <w:tcW w:w="848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19.3%</w:t>
            </w:r>
          </w:p>
        </w:tc>
        <w:tc>
          <w:tcPr>
            <w:tcW w:w="763" w:type="dxa"/>
            <w:shd w:val="clear" w:color="auto" w:fill="F2F2F2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846907" w:rsidRPr="00D50CA2" w:rsidTr="009D6A31">
        <w:trPr>
          <w:jc w:val="center"/>
        </w:trPr>
        <w:tc>
          <w:tcPr>
            <w:tcW w:w="1918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 xml:space="preserve">   Extremely satisfied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2.7%</w:t>
            </w:r>
          </w:p>
        </w:tc>
        <w:tc>
          <w:tcPr>
            <w:tcW w:w="847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4.2%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2.4%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5.1%</w:t>
            </w:r>
          </w:p>
        </w:tc>
        <w:tc>
          <w:tcPr>
            <w:tcW w:w="722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847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2.3%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  <w:r w:rsidRPr="00343125">
              <w:rPr>
                <w:rFonts w:ascii="Cordia New" w:hAnsi="Cordia New" w:cs="Cordia New"/>
                <w:sz w:val="24"/>
                <w:szCs w:val="24"/>
              </w:rPr>
              <w:t>4.1%</w:t>
            </w:r>
          </w:p>
        </w:tc>
        <w:tc>
          <w:tcPr>
            <w:tcW w:w="763" w:type="dxa"/>
            <w:tcBorders>
              <w:bottom w:val="single" w:sz="12" w:space="0" w:color="auto"/>
            </w:tcBorders>
            <w:shd w:val="clear" w:color="auto" w:fill="auto"/>
          </w:tcPr>
          <w:p w:rsidR="00846907" w:rsidRPr="00343125" w:rsidRDefault="00846907" w:rsidP="003144FC">
            <w:pPr>
              <w:spacing w:after="0" w:line="480" w:lineRule="auto"/>
              <w:jc w:val="center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</w:tbl>
    <w:p w:rsidR="005B3B2D" w:rsidRDefault="005B3B2D"/>
    <w:sectPr w:rsidR="005B3B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907"/>
    <w:rsid w:val="003144FC"/>
    <w:rsid w:val="005B3B2D"/>
    <w:rsid w:val="00846907"/>
    <w:rsid w:val="00B31054"/>
    <w:rsid w:val="00BC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14C60E-8965-483E-9836-128F093D1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907"/>
    <w:pPr>
      <w:spacing w:after="200" w:line="276" w:lineRule="auto"/>
    </w:pPr>
    <w:rPr>
      <w:rFonts w:ascii="Calibri" w:eastAsia="MS Mincho" w:hAnsi="Calibri" w:cs="Times New Roma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2020-02-02T12:01:00Z</dcterms:created>
  <dcterms:modified xsi:type="dcterms:W3CDTF">2020-02-02T12:01:00Z</dcterms:modified>
</cp:coreProperties>
</file>